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00" w:rsidRDefault="00E63500">
      <w:pPr>
        <w:pStyle w:val="Body"/>
      </w:pPr>
    </w:p>
    <w:p w:rsidR="00E63500" w:rsidRPr="002D4696" w:rsidRDefault="00AB453D" w:rsidP="002D4696">
      <w:pPr>
        <w:pStyle w:val="Body"/>
        <w:shd w:val="clear" w:color="auto" w:fill="6DC037"/>
        <w:rPr>
          <w:rFonts w:ascii="微軟正黑體" w:eastAsia="微軟正黑體" w:hAnsi="微軟正黑體"/>
          <w:b/>
          <w:bCs/>
          <w:color w:val="FEFEFE"/>
          <w:sz w:val="36"/>
          <w:szCs w:val="36"/>
          <w:lang w:val="zh-TW"/>
        </w:rPr>
      </w:pPr>
      <w:r w:rsidRPr="002D4696">
        <w:rPr>
          <w:rFonts w:ascii="微軟正黑體" w:eastAsia="微軟正黑體" w:hAnsi="微軟正黑體" w:hint="eastAsia"/>
          <w:b/>
          <w:bCs/>
          <w:color w:val="FEFEFE"/>
          <w:sz w:val="36"/>
          <w:szCs w:val="36"/>
          <w:lang w:val="zh-TW"/>
        </w:rPr>
        <w:t>支持</w:t>
      </w:r>
      <w:proofErr w:type="gramStart"/>
      <w:r w:rsidRPr="002D4696">
        <w:rPr>
          <w:rFonts w:ascii="微軟正黑體" w:eastAsia="微軟正黑體" w:hAnsi="微軟正黑體" w:hint="eastAsia"/>
          <w:b/>
          <w:bCs/>
          <w:color w:val="FEFEFE"/>
          <w:sz w:val="36"/>
          <w:szCs w:val="36"/>
          <w:lang w:val="zh-TW"/>
        </w:rPr>
        <w:t>垃圾徵費的</w:t>
      </w:r>
      <w:proofErr w:type="gramEnd"/>
      <w:r w:rsidRPr="002D4696">
        <w:rPr>
          <w:rFonts w:ascii="微軟正黑體" w:eastAsia="微軟正黑體" w:hAnsi="微軟正黑體" w:hint="eastAsia"/>
          <w:b/>
          <w:bCs/>
          <w:color w:val="FEFEFE"/>
          <w:sz w:val="36"/>
          <w:szCs w:val="36"/>
          <w:lang w:val="zh-TW"/>
        </w:rPr>
        <w:t>參考觀點：</w:t>
      </w:r>
    </w:p>
    <w:p w:rsidR="00E63500" w:rsidRPr="002D4696" w:rsidRDefault="00EC18C3" w:rsidP="002D4696">
      <w:pPr>
        <w:rPr>
          <w:rFonts w:ascii="微軟正黑體" w:eastAsia="微軟正黑體" w:hAnsi="微軟正黑體"/>
          <w:lang w:eastAsia="zh-TW"/>
        </w:rPr>
      </w:pPr>
      <w:r>
        <w:rPr>
          <w:rFonts w:ascii="微軟正黑體" w:eastAsia="微軟正黑體" w:hAnsi="微軟正黑體" w:hint="eastAsia"/>
          <w:lang w:eastAsia="zh-TW"/>
        </w:rPr>
        <w:t>參考資料  (</w:t>
      </w:r>
      <w:r w:rsidR="00770517" w:rsidRPr="002D4696">
        <w:rPr>
          <w:rFonts w:ascii="微軟正黑體" w:eastAsia="微軟正黑體" w:hAnsi="微軟正黑體" w:hint="eastAsia"/>
          <w:lang w:eastAsia="zh-TW"/>
        </w:rPr>
        <w:t>資</w:t>
      </w:r>
      <w:r w:rsidR="00BB4B3C">
        <w:rPr>
          <w:rFonts w:ascii="微軟正黑體" w:eastAsia="微軟正黑體" w:hAnsi="微軟正黑體" w:hint="eastAsia"/>
          <w:lang w:eastAsia="zh-TW"/>
        </w:rPr>
        <w:t>料</w:t>
      </w:r>
      <w:r w:rsidR="00770517" w:rsidRPr="002D4696">
        <w:rPr>
          <w:rFonts w:ascii="微軟正黑體" w:eastAsia="微軟正黑體" w:hAnsi="微軟正黑體" w:hint="eastAsia"/>
          <w:lang w:eastAsia="zh-TW"/>
        </w:rPr>
        <w:t>來源：綜合各大報章</w:t>
      </w:r>
      <w:r>
        <w:rPr>
          <w:rFonts w:ascii="微軟正黑體" w:eastAsia="微軟正黑體" w:hAnsi="微軟正黑體" w:hint="eastAsia"/>
          <w:lang w:eastAsia="zh-TW"/>
        </w:rPr>
        <w:t>)</w:t>
      </w:r>
    </w:p>
    <w:p w:rsidR="002D4696" w:rsidRDefault="002D4696">
      <w:pPr>
        <w:pStyle w:val="Body"/>
        <w:rPr>
          <w:rFonts w:ascii="微軟正黑體" w:eastAsia="微軟正黑體" w:hAnsi="微軟正黑體" w:cs="細明體"/>
          <w:color w:val="FFFFFF" w:themeColor="background1"/>
          <w:sz w:val="24"/>
          <w:szCs w:val="24"/>
          <w:shd w:val="clear" w:color="auto" w:fill="6EC038" w:themeFill="accent2"/>
        </w:rPr>
      </w:pPr>
    </w:p>
    <w:p w:rsidR="00325346" w:rsidRPr="00F14629" w:rsidRDefault="006C2341">
      <w:pPr>
        <w:pStyle w:val="Body"/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  <w:lang w:eastAsia="zh-HK"/>
        </w:rPr>
      </w:pPr>
      <w:r w:rsidRPr="006C2341">
        <w:rPr>
          <w:rFonts w:ascii="微軟正黑體" w:eastAsia="微軟正黑體" w:hAnsi="微軟正黑體" w:cs="細明體" w:hint="eastAsia"/>
          <w:b/>
          <w:color w:val="528F2A" w:themeColor="accent2" w:themeShade="BF"/>
          <w:sz w:val="24"/>
          <w:szCs w:val="24"/>
          <w:lang w:val="zh-TW"/>
        </w:rPr>
        <w:t>資料</w:t>
      </w:r>
      <w:proofErr w:type="gramStart"/>
      <w:r w:rsidRPr="006C2341">
        <w:rPr>
          <w:rFonts w:ascii="微軟正黑體" w:eastAsia="微軟正黑體" w:hAnsi="微軟正黑體" w:cs="細明體" w:hint="eastAsia"/>
          <w:b/>
          <w:color w:val="528F2A" w:themeColor="accent2" w:themeShade="BF"/>
          <w:sz w:val="24"/>
          <w:szCs w:val="24"/>
          <w:lang w:val="zh-TW"/>
        </w:rPr>
        <w:t>一</w:t>
      </w:r>
      <w:proofErr w:type="gramEnd"/>
    </w:p>
    <w:tbl>
      <w:tblPr>
        <w:tblStyle w:val="TableNormal"/>
        <w:tblW w:w="961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17"/>
      </w:tblGrid>
      <w:tr w:rsidR="00E63500" w:rsidRPr="00325346">
        <w:trPr>
          <w:trHeight w:val="1214"/>
        </w:trPr>
        <w:tc>
          <w:tcPr>
            <w:tcW w:w="9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500" w:rsidRPr="00325346" w:rsidRDefault="00AB453D" w:rsidP="002D4696">
            <w:pPr>
              <w:jc w:val="both"/>
              <w:rPr>
                <w:rFonts w:ascii="微軟正黑體" w:eastAsia="微軟正黑體" w:hAnsi="微軟正黑體"/>
                <w:b/>
                <w:lang w:eastAsia="zh-TW"/>
              </w:rPr>
            </w:pPr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源頭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減廢才可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治本</w:t>
            </w:r>
          </w:p>
          <w:p w:rsidR="00E63500" w:rsidRPr="00325346" w:rsidRDefault="009F41CE" w:rsidP="00174086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>
              <w:rPr>
                <w:rFonts w:ascii="微軟正黑體" w:eastAsia="微軟正黑體" w:hAnsi="微軟正黑體" w:cs="Arial Unicode MS" w:hint="eastAsia"/>
                <w:lang w:eastAsia="zh-TW"/>
              </w:rPr>
              <w:t>在廢物處理而言，興建堆填區</w:t>
            </w:r>
            <w:r w:rsidR="003D5FA5">
              <w:rPr>
                <w:rFonts w:ascii="微軟正黑體" w:eastAsia="微軟正黑體" w:hAnsi="微軟正黑體" w:cs="Arial Unicode MS" w:hint="eastAsia"/>
                <w:lang w:eastAsia="zh-TW"/>
              </w:rPr>
              <w:t>和</w:t>
            </w:r>
            <w:r>
              <w:rPr>
                <w:rFonts w:ascii="微軟正黑體" w:eastAsia="微軟正黑體" w:hAnsi="微軟正黑體" w:cs="Arial Unicode MS" w:hint="eastAsia"/>
                <w:lang w:eastAsia="zh-TW"/>
              </w:rPr>
              <w:t>焚化爐只是事後處理的方法</w:t>
            </w:r>
            <w:r w:rsidR="00A73A08">
              <w:rPr>
                <w:rFonts w:ascii="微軟正黑體" w:eastAsia="微軟正黑體" w:hAnsi="微軟正黑體" w:cs="Arial Unicode MS" w:hint="eastAsia"/>
                <w:lang w:eastAsia="zh-TW"/>
              </w:rPr>
              <w:t>，而</w:t>
            </w:r>
            <w:r w:rsidR="00AB453D"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堆填區亦限制了地區發展</w:t>
            </w:r>
            <w:r w:rsidR="001A0367"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的</w:t>
            </w:r>
            <w:r w:rsidR="00B10A01">
              <w:rPr>
                <w:rFonts w:ascii="微軟正黑體" w:eastAsia="微軟正黑體" w:hAnsi="微軟正黑體" w:cs="Arial Unicode MS" w:hint="eastAsia"/>
                <w:lang w:eastAsia="zh-TW"/>
              </w:rPr>
              <w:t>可能性，土地不能用作</w:t>
            </w:r>
            <w:r w:rsidR="00174086">
              <w:rPr>
                <w:rFonts w:ascii="微軟正黑體" w:eastAsia="微軟正黑體" w:hAnsi="微軟正黑體" w:cs="Arial Unicode MS" w:hint="eastAsia"/>
                <w:lang w:eastAsia="zh-TW"/>
              </w:rPr>
              <w:t>發展</w:t>
            </w:r>
            <w:r w:rsidR="00B10A01">
              <w:rPr>
                <w:rFonts w:ascii="微軟正黑體" w:eastAsia="微軟正黑體" w:hAnsi="微軟正黑體" w:cs="Arial Unicode MS" w:hint="eastAsia"/>
                <w:lang w:eastAsia="zh-TW"/>
              </w:rPr>
              <w:t>高樓大廈，甚至最終飽和</w:t>
            </w:r>
            <w:r w:rsidR="003D5FA5">
              <w:rPr>
                <w:rFonts w:ascii="微軟正黑體" w:eastAsia="微軟正黑體" w:hAnsi="微軟正黑體" w:cs="Arial Unicode MS" w:hint="eastAsia"/>
                <w:lang w:eastAsia="zh-TW"/>
              </w:rPr>
              <w:t>，</w:t>
            </w:r>
            <w:r w:rsidR="00AB453D"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加上產生污水和沼氣，令附近居民難受，長遠</w:t>
            </w:r>
            <w:r w:rsidR="003D5FA5">
              <w:rPr>
                <w:rFonts w:ascii="微軟正黑體" w:eastAsia="微軟正黑體" w:hAnsi="微軟正黑體" w:cs="Arial Unicode MS" w:hint="eastAsia"/>
                <w:lang w:eastAsia="zh-TW"/>
              </w:rPr>
              <w:t>無助</w:t>
            </w:r>
            <w:bookmarkStart w:id="0" w:name="_GoBack"/>
            <w:bookmarkEnd w:id="0"/>
            <w:r w:rsidR="003D5FA5">
              <w:rPr>
                <w:rFonts w:ascii="微軟正黑體" w:eastAsia="微軟正黑體" w:hAnsi="微軟正黑體" w:cs="Arial Unicode MS" w:hint="eastAsia"/>
                <w:lang w:eastAsia="zh-TW"/>
              </w:rPr>
              <w:t>發展，有違可持續發展的原則</w:t>
            </w:r>
            <w:r w:rsidR="000E5400">
              <w:rPr>
                <w:rFonts w:ascii="微軟正黑體" w:eastAsia="微軟正黑體" w:hAnsi="微軟正黑體" w:cs="Arial Unicode MS" w:hint="eastAsia"/>
                <w:lang w:eastAsia="zh-TW"/>
              </w:rPr>
              <w:t>。</w:t>
            </w:r>
            <w:proofErr w:type="gramStart"/>
            <w:r w:rsidR="00AB453D"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垃圾徵費則</w:t>
            </w:r>
            <w:proofErr w:type="gramEnd"/>
            <w:r w:rsidR="00AB453D"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從控制垃圾源頭著手，屬治本之策，源頭減廢，才能令公眾審視自身責任和調整行為習慣，亦能</w:t>
            </w:r>
            <w:proofErr w:type="gramStart"/>
            <w:r w:rsidR="00AB453D"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紓減堆填區</w:t>
            </w:r>
            <w:proofErr w:type="gramEnd"/>
            <w:r w:rsidR="00AB453D"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和焚化爐的壓力。</w:t>
            </w:r>
          </w:p>
        </w:tc>
      </w:tr>
    </w:tbl>
    <w:p w:rsidR="00E63500" w:rsidRPr="00325346" w:rsidRDefault="00E63500" w:rsidP="002D4696">
      <w:pPr>
        <w:pStyle w:val="Body"/>
        <w:jc w:val="both"/>
        <w:rPr>
          <w:rFonts w:ascii="微軟正黑體" w:eastAsia="微軟正黑體" w:hAnsi="微軟正黑體"/>
          <w:sz w:val="24"/>
          <w:szCs w:val="24"/>
        </w:rPr>
      </w:pPr>
    </w:p>
    <w:p w:rsidR="00E63500" w:rsidRPr="00F14629" w:rsidRDefault="00AB453D" w:rsidP="002D4696">
      <w:pPr>
        <w:pStyle w:val="Body"/>
        <w:jc w:val="both"/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</w:rPr>
      </w:pPr>
      <w:r w:rsidRPr="00F14629">
        <w:rPr>
          <w:rFonts w:ascii="微軟正黑體" w:eastAsia="微軟正黑體" w:hAnsi="微軟正黑體" w:hint="eastAsia"/>
          <w:b/>
          <w:color w:val="528F2A" w:themeColor="accent2" w:themeShade="BF"/>
          <w:sz w:val="24"/>
          <w:szCs w:val="24"/>
          <w:lang w:val="zh-TW"/>
        </w:rPr>
        <w:t>資料二</w:t>
      </w:r>
    </w:p>
    <w:tbl>
      <w:tblPr>
        <w:tblStyle w:val="TableNormal"/>
        <w:tblW w:w="963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E63500" w:rsidRPr="00325346">
        <w:trPr>
          <w:trHeight w:val="1306"/>
        </w:trPr>
        <w:tc>
          <w:tcPr>
            <w:tcW w:w="9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500" w:rsidRPr="00325346" w:rsidRDefault="00AB453D" w:rsidP="002D4696">
            <w:pPr>
              <w:jc w:val="both"/>
              <w:rPr>
                <w:rFonts w:ascii="微軟正黑體" w:eastAsia="微軟正黑體" w:hAnsi="微軟正黑體"/>
                <w:b/>
                <w:lang w:eastAsia="zh-TW"/>
              </w:rPr>
            </w:pPr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「懲罰性」措施有效</w:t>
            </w:r>
          </w:p>
          <w:p w:rsidR="00E63500" w:rsidRPr="00325346" w:rsidRDefault="00AB453D" w:rsidP="008B2715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引入收費可直接減低市民製造廢物的意圖，垃圾越多、收費越高，因此住戶會傾向減少製造「不必要」的垃圾，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如廚餘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。以韓國為例，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垃圾徵費推行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超過</w:t>
            </w:r>
            <w:r w:rsidR="008B2715">
              <w:rPr>
                <w:rFonts w:ascii="微軟正黑體" w:eastAsia="微軟正黑體" w:hAnsi="微軟正黑體" w:cs="Arial Unicode MS" w:hint="eastAsia"/>
                <w:lang w:eastAsia="zh-TW"/>
              </w:rPr>
              <w:t>六</w:t>
            </w:r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年，垃圾量由最初每日近</w:t>
            </w:r>
            <w:r w:rsidRPr="00325346">
              <w:rPr>
                <w:rFonts w:ascii="微軟正黑體" w:eastAsia="微軟正黑體" w:hAnsi="微軟正黑體" w:cs="Arial Unicode MS"/>
                <w:lang w:eastAsia="zh-TW"/>
              </w:rPr>
              <w:t>5</w:t>
            </w:r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萬噸減至約現時的</w:t>
            </w:r>
            <w:r w:rsidRPr="00325346">
              <w:rPr>
                <w:rFonts w:ascii="微軟正黑體" w:eastAsia="微軟正黑體" w:hAnsi="微軟正黑體" w:cs="Arial Unicode MS"/>
                <w:lang w:eastAsia="zh-TW"/>
              </w:rPr>
              <w:t>2.7</w:t>
            </w:r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萬噸，減幅高達</w:t>
            </w:r>
            <w:r w:rsidRPr="00325346">
              <w:rPr>
                <w:rFonts w:ascii="微軟正黑體" w:eastAsia="微軟正黑體" w:hAnsi="微軟正黑體" w:cs="Arial Unicode MS"/>
                <w:lang w:eastAsia="zh-TW"/>
              </w:rPr>
              <w:t>44%</w:t>
            </w:r>
            <w:r w:rsidR="00061548">
              <w:rPr>
                <w:rFonts w:ascii="微軟正黑體" w:eastAsia="微軟正黑體" w:hAnsi="微軟正黑體" w:cs="Arial Unicode MS" w:hint="eastAsia"/>
                <w:lang w:eastAsia="zh-TW"/>
              </w:rPr>
              <w:t>，</w:t>
            </w:r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焚化爐數目由</w:t>
            </w:r>
            <w:r w:rsidRPr="00325346">
              <w:rPr>
                <w:rFonts w:ascii="微軟正黑體" w:eastAsia="微軟正黑體" w:hAnsi="微軟正黑體" w:cs="Arial Unicode MS"/>
                <w:lang w:eastAsia="zh-TW"/>
              </w:rPr>
              <w:t>9</w:t>
            </w:r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個減少至</w:t>
            </w:r>
            <w:r w:rsidRPr="00325346">
              <w:rPr>
                <w:rFonts w:ascii="微軟正黑體" w:eastAsia="微軟正黑體" w:hAnsi="微軟正黑體" w:cs="Arial Unicode MS"/>
                <w:lang w:eastAsia="zh-TW"/>
              </w:rPr>
              <w:t>4</w:t>
            </w:r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個</w:t>
            </w:r>
            <w:r w:rsidR="00061548">
              <w:rPr>
                <w:rFonts w:ascii="微軟正黑體" w:eastAsia="微軟正黑體" w:hAnsi="微軟正黑體" w:cs="Arial Unicode MS" w:hint="eastAsia"/>
                <w:lang w:eastAsia="zh-TW"/>
              </w:rPr>
              <w:t>，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當地廚餘量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更僅為本港</w:t>
            </w:r>
            <w:r w:rsidR="00061548">
              <w:rPr>
                <w:rFonts w:ascii="微軟正黑體" w:eastAsia="微軟正黑體" w:hAnsi="微軟正黑體" w:cs="Arial Unicode MS" w:hint="eastAsia"/>
                <w:lang w:eastAsia="zh-TW"/>
              </w:rPr>
              <w:t>的四分之一</w:t>
            </w:r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。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垃圾徵費措施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lang w:eastAsia="zh-TW"/>
              </w:rPr>
              <w:t>亦間接提高其他廢物的回收比率。</w:t>
            </w:r>
          </w:p>
        </w:tc>
      </w:tr>
    </w:tbl>
    <w:p w:rsidR="00E63500" w:rsidRPr="00325346" w:rsidRDefault="00E63500" w:rsidP="002D4696">
      <w:pPr>
        <w:pStyle w:val="Body"/>
        <w:jc w:val="both"/>
        <w:rPr>
          <w:rFonts w:ascii="微軟正黑體" w:eastAsia="微軟正黑體" w:hAnsi="微軟正黑體"/>
          <w:sz w:val="24"/>
          <w:szCs w:val="24"/>
          <w:lang w:eastAsia="zh-HK"/>
        </w:rPr>
      </w:pPr>
    </w:p>
    <w:p w:rsidR="00E63500" w:rsidRPr="00F14629" w:rsidRDefault="00AB453D" w:rsidP="002D4696">
      <w:pPr>
        <w:pStyle w:val="Body"/>
        <w:jc w:val="both"/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  <w:lang w:val="zh-TW"/>
        </w:rPr>
      </w:pPr>
      <w:r w:rsidRPr="00F14629">
        <w:rPr>
          <w:rFonts w:ascii="微軟正黑體" w:eastAsia="微軟正黑體" w:hAnsi="微軟正黑體" w:hint="eastAsia"/>
          <w:b/>
          <w:color w:val="528F2A" w:themeColor="accent2" w:themeShade="BF"/>
          <w:sz w:val="24"/>
          <w:szCs w:val="24"/>
          <w:lang w:val="zh-TW"/>
        </w:rPr>
        <w:t>資料</w:t>
      </w:r>
      <w:proofErr w:type="gramStart"/>
      <w:r w:rsidRPr="00F14629">
        <w:rPr>
          <w:rFonts w:ascii="微軟正黑體" w:eastAsia="微軟正黑體" w:hAnsi="微軟正黑體" w:hint="eastAsia"/>
          <w:b/>
          <w:color w:val="528F2A" w:themeColor="accent2" w:themeShade="BF"/>
          <w:sz w:val="24"/>
          <w:szCs w:val="24"/>
          <w:lang w:val="zh-TW"/>
        </w:rPr>
        <w:t>三</w:t>
      </w:r>
      <w:proofErr w:type="gramEnd"/>
    </w:p>
    <w:tbl>
      <w:tblPr>
        <w:tblStyle w:val="TableNormal"/>
        <w:tblW w:w="963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E63500" w:rsidRPr="00325346">
        <w:trPr>
          <w:trHeight w:val="1060"/>
        </w:trPr>
        <w:tc>
          <w:tcPr>
            <w:tcW w:w="9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4696" w:rsidRDefault="00AB453D" w:rsidP="002D4696">
            <w:pPr>
              <w:pStyle w:val="TableStyle2"/>
              <w:jc w:val="both"/>
              <w:rPr>
                <w:rFonts w:ascii="微軟正黑體" w:eastAsia="微軟正黑體" w:hAnsi="微軟正黑體" w:cs="Arial Unicode MS"/>
                <w:sz w:val="24"/>
                <w:szCs w:val="24"/>
              </w:rPr>
            </w:pPr>
            <w:r w:rsidRPr="00325346">
              <w:rPr>
                <w:rFonts w:ascii="微軟正黑體" w:eastAsia="微軟正黑體" w:hAnsi="微軟正黑體" w:cs="Arial Unicode MS" w:hint="eastAsia"/>
                <w:b/>
                <w:sz w:val="24"/>
                <w:szCs w:val="24"/>
              </w:rPr>
              <w:t>按量收費最可取</w:t>
            </w:r>
          </w:p>
          <w:p w:rsidR="00E63500" w:rsidRPr="00325346" w:rsidRDefault="00AB453D" w:rsidP="001775AF">
            <w:pPr>
              <w:pStyle w:val="TableStyle2"/>
              <w:jc w:val="both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「按量收費」公平而有效，收費按垃圾的重量或體積，透過專用容器、專用垃圾貼紙或專用垃圾袋方式進行。「按量收費」制度具有明顯的誘因驅使民眾積極回收分類，減少製造垃圾。同時間，此方法亦符合「污染者付費」的公平原則。目前，不少地區如瑞士、澳洲及美國、日本、歐洲的部分城市，以及南韓及台北市等地，都採用垃圾費隨袋徵收的方式。</w:t>
            </w:r>
          </w:p>
        </w:tc>
      </w:tr>
    </w:tbl>
    <w:p w:rsidR="00E63500" w:rsidRDefault="00E63500" w:rsidP="002D4696">
      <w:pPr>
        <w:pStyle w:val="Body"/>
        <w:jc w:val="both"/>
        <w:rPr>
          <w:rFonts w:ascii="微軟正黑體" w:eastAsia="微軟正黑體" w:hAnsi="微軟正黑體"/>
          <w:sz w:val="24"/>
          <w:szCs w:val="24"/>
          <w:lang w:eastAsia="zh-HK"/>
        </w:rPr>
      </w:pPr>
    </w:p>
    <w:p w:rsidR="0021508D" w:rsidRDefault="0021508D" w:rsidP="002D4696">
      <w:pPr>
        <w:pStyle w:val="Body"/>
        <w:jc w:val="both"/>
        <w:rPr>
          <w:rFonts w:ascii="微軟正黑體" w:eastAsia="微軟正黑體" w:hAnsi="微軟正黑體"/>
          <w:sz w:val="24"/>
          <w:szCs w:val="24"/>
          <w:lang w:eastAsia="zh-HK"/>
        </w:rPr>
      </w:pPr>
    </w:p>
    <w:p w:rsidR="0021508D" w:rsidRDefault="0021508D" w:rsidP="002D4696">
      <w:pPr>
        <w:pStyle w:val="Body"/>
        <w:jc w:val="both"/>
        <w:rPr>
          <w:rFonts w:ascii="微軟正黑體" w:eastAsia="微軟正黑體" w:hAnsi="微軟正黑體"/>
          <w:sz w:val="24"/>
          <w:szCs w:val="24"/>
          <w:lang w:eastAsia="zh-HK"/>
        </w:rPr>
      </w:pPr>
    </w:p>
    <w:p w:rsidR="0021508D" w:rsidRDefault="0021508D" w:rsidP="002D4696">
      <w:pPr>
        <w:pStyle w:val="Body"/>
        <w:jc w:val="both"/>
        <w:rPr>
          <w:rFonts w:ascii="微軟正黑體" w:eastAsia="微軟正黑體" w:hAnsi="微軟正黑體"/>
          <w:sz w:val="24"/>
          <w:szCs w:val="24"/>
          <w:lang w:eastAsia="zh-HK"/>
        </w:rPr>
      </w:pPr>
    </w:p>
    <w:p w:rsidR="0021508D" w:rsidRDefault="0021508D" w:rsidP="002D4696">
      <w:pPr>
        <w:pStyle w:val="Body"/>
        <w:jc w:val="both"/>
        <w:rPr>
          <w:rFonts w:ascii="微軟正黑體" w:eastAsia="微軟正黑體" w:hAnsi="微軟正黑體"/>
          <w:sz w:val="24"/>
          <w:szCs w:val="24"/>
          <w:lang w:eastAsia="zh-HK"/>
        </w:rPr>
      </w:pPr>
    </w:p>
    <w:p w:rsidR="0021508D" w:rsidRDefault="0021508D" w:rsidP="002D4696">
      <w:pPr>
        <w:pStyle w:val="Body"/>
        <w:jc w:val="both"/>
        <w:rPr>
          <w:rFonts w:ascii="微軟正黑體" w:eastAsia="微軟正黑體" w:hAnsi="微軟正黑體"/>
          <w:sz w:val="24"/>
          <w:szCs w:val="24"/>
          <w:lang w:eastAsia="zh-HK"/>
        </w:rPr>
      </w:pPr>
    </w:p>
    <w:p w:rsidR="0021508D" w:rsidRPr="00325346" w:rsidRDefault="0021508D" w:rsidP="002D4696">
      <w:pPr>
        <w:pStyle w:val="Body"/>
        <w:jc w:val="both"/>
        <w:rPr>
          <w:rFonts w:ascii="微軟正黑體" w:eastAsia="微軟正黑體" w:hAnsi="微軟正黑體"/>
          <w:sz w:val="24"/>
          <w:szCs w:val="24"/>
          <w:lang w:eastAsia="zh-HK"/>
        </w:rPr>
      </w:pPr>
    </w:p>
    <w:p w:rsidR="00E63500" w:rsidRPr="00F14629" w:rsidRDefault="00AB453D" w:rsidP="002D4696">
      <w:pPr>
        <w:pStyle w:val="Body"/>
        <w:jc w:val="both"/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  <w:lang w:val="zh-TW"/>
        </w:rPr>
      </w:pPr>
      <w:r w:rsidRPr="00F14629">
        <w:rPr>
          <w:rFonts w:ascii="微軟正黑體" w:eastAsia="微軟正黑體" w:hAnsi="微軟正黑體" w:hint="eastAsia"/>
          <w:b/>
          <w:color w:val="528F2A" w:themeColor="accent2" w:themeShade="BF"/>
          <w:sz w:val="24"/>
          <w:szCs w:val="24"/>
          <w:lang w:val="zh-TW"/>
        </w:rPr>
        <w:lastRenderedPageBreak/>
        <w:t>資料四</w:t>
      </w:r>
    </w:p>
    <w:tbl>
      <w:tblPr>
        <w:tblStyle w:val="TableNormal"/>
        <w:tblW w:w="961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17"/>
      </w:tblGrid>
      <w:tr w:rsidR="00E63500" w:rsidRPr="00325346">
        <w:trPr>
          <w:trHeight w:val="1106"/>
        </w:trPr>
        <w:tc>
          <w:tcPr>
            <w:tcW w:w="9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500" w:rsidRPr="00325346" w:rsidRDefault="00AB453D" w:rsidP="002D4696">
            <w:pPr>
              <w:jc w:val="both"/>
              <w:rPr>
                <w:rFonts w:ascii="微軟正黑體" w:eastAsia="微軟正黑體" w:hAnsi="微軟正黑體"/>
                <w:b/>
                <w:lang w:eastAsia="zh-TW"/>
              </w:rPr>
            </w:pPr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社會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關心徵費水平</w:t>
            </w:r>
            <w:proofErr w:type="gramEnd"/>
          </w:p>
          <w:p w:rsidR="00E63500" w:rsidRPr="0021508D" w:rsidRDefault="00AB453D" w:rsidP="00061548">
            <w:pPr>
              <w:pStyle w:val="TableStyle2"/>
              <w:jc w:val="both"/>
              <w:rPr>
                <w:rFonts w:ascii="微軟正黑體" w:eastAsia="微軟正黑體" w:hAnsi="微軟正黑體"/>
                <w:sz w:val="24"/>
                <w:szCs w:val="24"/>
                <w:lang w:eastAsia="zh-HK"/>
              </w:rPr>
            </w:pP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廢物徵費的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金額多寡會直接影響市民是否支持建議及日後實施的成效。金額過高將引起社會反響，過低則無助以經濟誘因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達致減廢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目標。現時香港平均每人每年用於運</w:t>
            </w:r>
            <w:r w:rsidR="00061548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送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和處理垃圾費用約為港幣</w:t>
            </w:r>
            <w:r w:rsidRPr="00325346">
              <w:rPr>
                <w:rFonts w:ascii="微軟正黑體" w:eastAsia="微軟正黑體" w:hAnsi="微軟正黑體" w:cs="Arial Unicode MS"/>
                <w:sz w:val="24"/>
                <w:szCs w:val="24"/>
              </w:rPr>
              <w:t>215</w:t>
            </w:r>
            <w:r w:rsidR="00502899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元，全由公</w:t>
            </w:r>
            <w:proofErr w:type="gramStart"/>
            <w:r w:rsidR="00502899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帑</w:t>
            </w:r>
            <w:proofErr w:type="gramEnd"/>
            <w:r w:rsidR="00502899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支付。開徵垃圾費</w:t>
            </w:r>
            <w:r w:rsidR="001775AF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的</w:t>
            </w:r>
            <w:r w:rsidR="00502899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重點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是平衡市民的負擔能力和增加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減廢意欲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。以台北市為例，實施垃圾費隨袋徵收後，每戶每月垃圾費由最初的</w:t>
            </w:r>
            <w:r w:rsidRPr="00325346">
              <w:rPr>
                <w:rFonts w:ascii="微軟正黑體" w:eastAsia="微軟正黑體" w:hAnsi="微軟正黑體" w:cs="Arial Unicode MS"/>
                <w:sz w:val="24"/>
                <w:szCs w:val="24"/>
              </w:rPr>
              <w:t>144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元台幣</w:t>
            </w:r>
            <w:r w:rsidRPr="00325346">
              <w:rPr>
                <w:rFonts w:ascii="微軟正黑體" w:eastAsia="微軟正黑體" w:hAnsi="微軟正黑體" w:cs="Arial Unicode MS"/>
                <w:sz w:val="24"/>
                <w:szCs w:val="24"/>
              </w:rPr>
              <w:t>(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約</w:t>
            </w:r>
            <w:r w:rsidRPr="00325346">
              <w:rPr>
                <w:rFonts w:ascii="微軟正黑體" w:eastAsia="微軟正黑體" w:hAnsi="微軟正黑體" w:cs="Arial Unicode MS"/>
                <w:sz w:val="24"/>
                <w:szCs w:val="24"/>
              </w:rPr>
              <w:t>36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港元</w:t>
            </w:r>
            <w:r w:rsidRPr="00325346">
              <w:rPr>
                <w:rFonts w:ascii="微軟正黑體" w:eastAsia="微軟正黑體" w:hAnsi="微軟正黑體" w:cs="Arial Unicode MS"/>
                <w:sz w:val="24"/>
                <w:szCs w:val="24"/>
              </w:rPr>
              <w:t>)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減至實施政策後十年的</w:t>
            </w:r>
            <w:r w:rsidRPr="00325346">
              <w:rPr>
                <w:rFonts w:ascii="微軟正黑體" w:eastAsia="微軟正黑體" w:hAnsi="微軟正黑體" w:cs="Arial Unicode MS"/>
                <w:sz w:val="24"/>
                <w:szCs w:val="24"/>
              </w:rPr>
              <w:t>51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元台幣</w:t>
            </w:r>
            <w:r w:rsidRPr="00325346">
              <w:rPr>
                <w:rFonts w:ascii="微軟正黑體" w:eastAsia="微軟正黑體" w:hAnsi="微軟正黑體" w:cs="Arial Unicode MS"/>
                <w:sz w:val="24"/>
                <w:szCs w:val="24"/>
              </w:rPr>
              <w:t>(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約</w:t>
            </w:r>
            <w:r w:rsidRPr="00325346">
              <w:rPr>
                <w:rFonts w:ascii="微軟正黑體" w:eastAsia="微軟正黑體" w:hAnsi="微軟正黑體" w:cs="Arial Unicode MS"/>
                <w:sz w:val="24"/>
                <w:szCs w:val="24"/>
              </w:rPr>
              <w:t>13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港元</w:t>
            </w:r>
            <w:r w:rsidRPr="00325346">
              <w:rPr>
                <w:rFonts w:ascii="微軟正黑體" w:eastAsia="微軟正黑體" w:hAnsi="微軟正黑體" w:cs="Arial Unicode MS"/>
                <w:sz w:val="24"/>
                <w:szCs w:val="24"/>
              </w:rPr>
              <w:t>)</w:t>
            </w:r>
            <w:r w:rsidR="00325346"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。</w:t>
            </w:r>
          </w:p>
        </w:tc>
      </w:tr>
    </w:tbl>
    <w:p w:rsidR="0021508D" w:rsidRDefault="0021508D" w:rsidP="002D4696">
      <w:pPr>
        <w:pStyle w:val="Body"/>
        <w:jc w:val="both"/>
        <w:rPr>
          <w:rFonts w:ascii="微軟正黑體" w:eastAsia="微軟正黑體" w:hAnsi="微軟正黑體"/>
          <w:sz w:val="24"/>
          <w:szCs w:val="24"/>
          <w:lang w:val="zh-TW"/>
        </w:rPr>
      </w:pPr>
    </w:p>
    <w:p w:rsidR="00E63500" w:rsidRPr="00F14629" w:rsidRDefault="00AB453D" w:rsidP="002D4696">
      <w:pPr>
        <w:pStyle w:val="Body"/>
        <w:jc w:val="both"/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  <w:lang w:val="zh-TW"/>
        </w:rPr>
      </w:pPr>
      <w:r w:rsidRPr="00F14629">
        <w:rPr>
          <w:rFonts w:ascii="微軟正黑體" w:eastAsia="微軟正黑體" w:hAnsi="微軟正黑體" w:hint="eastAsia"/>
          <w:b/>
          <w:color w:val="528F2A" w:themeColor="accent2" w:themeShade="BF"/>
          <w:sz w:val="24"/>
          <w:szCs w:val="24"/>
          <w:lang w:val="zh-TW"/>
        </w:rPr>
        <w:t>資料五</w:t>
      </w:r>
    </w:p>
    <w:tbl>
      <w:tblPr>
        <w:tblStyle w:val="TableNormal"/>
        <w:tblW w:w="961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17"/>
      </w:tblGrid>
      <w:tr w:rsidR="00E63500" w:rsidRPr="00325346">
        <w:trPr>
          <w:trHeight w:val="860"/>
        </w:trPr>
        <w:tc>
          <w:tcPr>
            <w:tcW w:w="9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500" w:rsidRPr="002D4696" w:rsidRDefault="00AB453D" w:rsidP="002D4696">
            <w:pPr>
              <w:jc w:val="both"/>
              <w:rPr>
                <w:rFonts w:ascii="微軟正黑體" w:eastAsia="微軟正黑體" w:hAnsi="微軟正黑體"/>
                <w:b/>
                <w:lang w:eastAsia="zh-TW"/>
              </w:rPr>
            </w:pPr>
            <w:proofErr w:type="gramStart"/>
            <w:r w:rsidRPr="002D469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垃圾徵費可</w:t>
            </w:r>
            <w:proofErr w:type="gramEnd"/>
            <w:r w:rsidRPr="002D469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增加庫收</w:t>
            </w:r>
          </w:p>
          <w:p w:rsidR="00E63500" w:rsidRPr="00325346" w:rsidRDefault="00AB453D" w:rsidP="006D74B6">
            <w:pPr>
              <w:pStyle w:val="TableStyle2"/>
              <w:jc w:val="both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政府的主要收入來源亦是依靠賣地等非經常性收入，而香港一直奉行簡單稅制，稅種主要為直接稅</w:t>
            </w:r>
            <w:r w:rsidR="006D74B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，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如薪俸稅、利得稅等</w:t>
            </w:r>
            <w:r w:rsidR="00061548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，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而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垃圾徵費是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變相向全港各階層徵稅的間接稅種，牽涉範圍較廣，無疑能為庫房帶來穩定的經常性收入，有助政府推行較長遠的政策，惠及整個社會。</w:t>
            </w:r>
          </w:p>
        </w:tc>
      </w:tr>
    </w:tbl>
    <w:p w:rsidR="00E63500" w:rsidRPr="00325346" w:rsidRDefault="00E63500">
      <w:pPr>
        <w:pStyle w:val="Body"/>
        <w:rPr>
          <w:rFonts w:ascii="微軟正黑體" w:eastAsia="微軟正黑體" w:hAnsi="微軟正黑體"/>
          <w:sz w:val="24"/>
          <w:szCs w:val="24"/>
        </w:rPr>
      </w:pPr>
    </w:p>
    <w:p w:rsidR="00E63500" w:rsidRPr="00325346" w:rsidRDefault="00E63500">
      <w:pPr>
        <w:pStyle w:val="Body"/>
        <w:rPr>
          <w:rFonts w:ascii="微軟正黑體" w:eastAsia="微軟正黑體" w:hAnsi="微軟正黑體"/>
          <w:sz w:val="24"/>
          <w:szCs w:val="24"/>
        </w:rPr>
      </w:pPr>
    </w:p>
    <w:p w:rsidR="00E63500" w:rsidRPr="00325346" w:rsidRDefault="00AB453D">
      <w:pPr>
        <w:pStyle w:val="Body"/>
        <w:rPr>
          <w:rFonts w:ascii="微軟正黑體" w:eastAsia="微軟正黑體" w:hAnsi="微軟正黑體"/>
          <w:sz w:val="24"/>
          <w:szCs w:val="24"/>
        </w:rPr>
      </w:pPr>
      <w:r w:rsidRPr="00325346">
        <w:rPr>
          <w:rFonts w:ascii="微軟正黑體" w:eastAsia="微軟正黑體" w:hAnsi="微軟正黑體"/>
          <w:sz w:val="24"/>
          <w:szCs w:val="24"/>
        </w:rPr>
        <w:br w:type="page"/>
      </w:r>
    </w:p>
    <w:p w:rsidR="00E63500" w:rsidRPr="00D47E2F" w:rsidRDefault="00AB453D" w:rsidP="00D47E2F">
      <w:pPr>
        <w:pStyle w:val="Body"/>
        <w:shd w:val="clear" w:color="auto" w:fill="6DC037"/>
        <w:rPr>
          <w:rFonts w:ascii="微軟正黑體" w:eastAsia="微軟正黑體" w:hAnsi="微軟正黑體"/>
          <w:b/>
          <w:bCs/>
          <w:color w:val="FEFEFE"/>
          <w:sz w:val="36"/>
          <w:szCs w:val="36"/>
          <w:lang w:val="zh-TW"/>
        </w:rPr>
      </w:pPr>
      <w:r w:rsidRPr="00D47E2F">
        <w:rPr>
          <w:rFonts w:ascii="微軟正黑體" w:eastAsia="微軟正黑體" w:hAnsi="微軟正黑體" w:hint="eastAsia"/>
          <w:b/>
          <w:bCs/>
          <w:color w:val="FEFEFE"/>
          <w:sz w:val="36"/>
          <w:szCs w:val="36"/>
          <w:lang w:val="zh-TW"/>
        </w:rPr>
        <w:lastRenderedPageBreak/>
        <w:t>反對</w:t>
      </w:r>
      <w:proofErr w:type="gramStart"/>
      <w:r w:rsidRPr="00D47E2F">
        <w:rPr>
          <w:rFonts w:ascii="微軟正黑體" w:eastAsia="微軟正黑體" w:hAnsi="微軟正黑體" w:hint="eastAsia"/>
          <w:b/>
          <w:bCs/>
          <w:color w:val="FEFEFE"/>
          <w:sz w:val="36"/>
          <w:szCs w:val="36"/>
          <w:lang w:val="zh-TW"/>
        </w:rPr>
        <w:t>垃圾徵費的</w:t>
      </w:r>
      <w:proofErr w:type="gramEnd"/>
      <w:r w:rsidRPr="00D47E2F">
        <w:rPr>
          <w:rFonts w:ascii="微軟正黑體" w:eastAsia="微軟正黑體" w:hAnsi="微軟正黑體" w:hint="eastAsia"/>
          <w:b/>
          <w:bCs/>
          <w:color w:val="FEFEFE"/>
          <w:sz w:val="36"/>
          <w:szCs w:val="36"/>
          <w:lang w:val="zh-TW"/>
        </w:rPr>
        <w:t>參考觀點：</w:t>
      </w:r>
    </w:p>
    <w:p w:rsidR="00E63500" w:rsidRPr="00325346" w:rsidRDefault="00E63500" w:rsidP="00D47E2F">
      <w:pPr>
        <w:pStyle w:val="Body"/>
        <w:jc w:val="both"/>
        <w:rPr>
          <w:rFonts w:ascii="微軟正黑體" w:eastAsia="微軟正黑體" w:hAnsi="微軟正黑體"/>
        </w:rPr>
      </w:pPr>
    </w:p>
    <w:p w:rsidR="00E63500" w:rsidRPr="00F14629" w:rsidRDefault="00AB453D" w:rsidP="00D47E2F">
      <w:pPr>
        <w:pStyle w:val="Body"/>
        <w:jc w:val="both"/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  <w:lang w:val="zh-TW"/>
        </w:rPr>
      </w:pPr>
      <w:r w:rsidRPr="00F14629">
        <w:rPr>
          <w:rFonts w:ascii="微軟正黑體" w:eastAsia="微軟正黑體" w:hAnsi="微軟正黑體" w:hint="eastAsia"/>
          <w:b/>
          <w:color w:val="528F2A" w:themeColor="accent2" w:themeShade="BF"/>
          <w:sz w:val="24"/>
          <w:szCs w:val="24"/>
          <w:lang w:val="zh-TW"/>
        </w:rPr>
        <w:t>資料</w:t>
      </w:r>
      <w:proofErr w:type="gramStart"/>
      <w:r w:rsidRPr="00F14629">
        <w:rPr>
          <w:rFonts w:ascii="微軟正黑體" w:eastAsia="微軟正黑體" w:hAnsi="微軟正黑體" w:hint="eastAsia"/>
          <w:b/>
          <w:color w:val="528F2A" w:themeColor="accent2" w:themeShade="BF"/>
          <w:sz w:val="24"/>
          <w:szCs w:val="24"/>
          <w:lang w:val="zh-TW"/>
        </w:rPr>
        <w:t>一</w:t>
      </w:r>
      <w:proofErr w:type="gramEnd"/>
    </w:p>
    <w:tbl>
      <w:tblPr>
        <w:tblStyle w:val="TableNormal"/>
        <w:tblW w:w="961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17"/>
      </w:tblGrid>
      <w:tr w:rsidR="00E63500" w:rsidRPr="00325346">
        <w:trPr>
          <w:trHeight w:val="814"/>
        </w:trPr>
        <w:tc>
          <w:tcPr>
            <w:tcW w:w="9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500" w:rsidRPr="00325346" w:rsidRDefault="00AB453D" w:rsidP="00D47E2F">
            <w:pPr>
              <w:jc w:val="both"/>
              <w:rPr>
                <w:rFonts w:ascii="微軟正黑體" w:eastAsia="微軟正黑體" w:hAnsi="微軟正黑體"/>
                <w:b/>
                <w:lang w:eastAsia="zh-TW"/>
              </w:rPr>
            </w:pPr>
            <w:proofErr w:type="gramStart"/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徵費預料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多阻滯</w:t>
            </w:r>
          </w:p>
          <w:p w:rsidR="00E63500" w:rsidRPr="00325346" w:rsidRDefault="00AB453D" w:rsidP="0043503E">
            <w:pPr>
              <w:pStyle w:val="TableStyle2"/>
              <w:jc w:val="both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減少廢物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需循減廢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、回收和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徵費三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方面同時著手，不少外國例子在推行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垃圾徵費政策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前，都先推出類似「垃圾分類」的措施，讓市民習慣減廢及將垃圾分類</w:t>
            </w:r>
            <w:r w:rsidR="00996DB5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，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但是居民以至工商團體的廢物回收意識薄弱，</w:t>
            </w:r>
            <w:r w:rsidR="0043503E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減廢效果未必顯著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。</w:t>
            </w:r>
          </w:p>
        </w:tc>
      </w:tr>
    </w:tbl>
    <w:p w:rsidR="00E63500" w:rsidRPr="00325346" w:rsidRDefault="00E63500" w:rsidP="00D47E2F">
      <w:pPr>
        <w:pStyle w:val="Body"/>
        <w:jc w:val="both"/>
        <w:rPr>
          <w:rFonts w:ascii="微軟正黑體" w:eastAsia="微軟正黑體" w:hAnsi="微軟正黑體"/>
          <w:sz w:val="24"/>
          <w:szCs w:val="24"/>
          <w:lang w:eastAsia="zh-HK"/>
        </w:rPr>
      </w:pPr>
    </w:p>
    <w:p w:rsidR="00E63500" w:rsidRPr="00F14629" w:rsidRDefault="00AB453D" w:rsidP="00D47E2F">
      <w:pPr>
        <w:pStyle w:val="Body"/>
        <w:jc w:val="both"/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  <w:lang w:val="zh-TW"/>
        </w:rPr>
      </w:pPr>
      <w:r w:rsidRPr="00F14629">
        <w:rPr>
          <w:rFonts w:ascii="微軟正黑體" w:eastAsia="微軟正黑體" w:hAnsi="微軟正黑體" w:hint="eastAsia"/>
          <w:b/>
          <w:color w:val="528F2A" w:themeColor="accent2" w:themeShade="BF"/>
          <w:sz w:val="24"/>
          <w:szCs w:val="24"/>
          <w:lang w:val="zh-TW"/>
        </w:rPr>
        <w:t>資料二</w:t>
      </w:r>
    </w:p>
    <w:tbl>
      <w:tblPr>
        <w:tblStyle w:val="TableNormal"/>
        <w:tblW w:w="961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17"/>
      </w:tblGrid>
      <w:tr w:rsidR="00E63500" w:rsidRPr="00325346">
        <w:trPr>
          <w:trHeight w:val="1060"/>
        </w:trPr>
        <w:tc>
          <w:tcPr>
            <w:tcW w:w="9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500" w:rsidRPr="00325346" w:rsidRDefault="00AB453D" w:rsidP="00D47E2F">
            <w:pPr>
              <w:jc w:val="both"/>
              <w:rPr>
                <w:rFonts w:ascii="微軟正黑體" w:eastAsia="微軟正黑體" w:hAnsi="微軟正黑體"/>
                <w:b/>
                <w:lang w:eastAsia="zh-TW"/>
              </w:rPr>
            </w:pPr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垃圾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徵費恐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增加營運成本</w:t>
            </w:r>
          </w:p>
          <w:p w:rsidR="00E63500" w:rsidRPr="00325346" w:rsidRDefault="00AB453D" w:rsidP="00D47E2F">
            <w:pPr>
              <w:pStyle w:val="TableStyle2"/>
              <w:jc w:val="both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有意見指出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垃圾徵費應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由工商界先行，因為他們的廢物量遠高於一般民居，尤以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食肆為甚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。據估計，目前一般酒樓每月棄置</w:t>
            </w:r>
            <w:r w:rsidRPr="00325346">
              <w:rPr>
                <w:rFonts w:ascii="微軟正黑體" w:eastAsia="微軟正黑體" w:hAnsi="微軟正黑體" w:cs="Arial Unicode MS"/>
                <w:sz w:val="24"/>
                <w:szCs w:val="24"/>
              </w:rPr>
              <w:t>1.8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萬公斤垃圾，若以每公斤</w:t>
            </w:r>
            <w:r w:rsidRPr="00325346">
              <w:rPr>
                <w:rFonts w:ascii="微軟正黑體" w:eastAsia="微軟正黑體" w:hAnsi="微軟正黑體" w:cs="Arial Unicode MS"/>
                <w:sz w:val="24"/>
                <w:szCs w:val="24"/>
              </w:rPr>
              <w:t>0.4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元計算，每月的營運成本只額外增加</w:t>
            </w:r>
            <w:r w:rsidRPr="00325346">
              <w:rPr>
                <w:rFonts w:ascii="微軟正黑體" w:eastAsia="微軟正黑體" w:hAnsi="微軟正黑體" w:cs="Arial Unicode MS"/>
                <w:sz w:val="24"/>
                <w:szCs w:val="24"/>
              </w:rPr>
              <w:t>7,000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元，未必能降低他們的利潤，他們可能會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無視徵費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，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繼續排廢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。而對於小型餐廳而言，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垃圾徵費的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開支</w:t>
            </w:r>
            <w:r w:rsidR="00DD074B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導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致的成本上漲，則有可能最終轉嫁到消費者身上。</w:t>
            </w:r>
          </w:p>
        </w:tc>
      </w:tr>
    </w:tbl>
    <w:p w:rsidR="00E63500" w:rsidRPr="00325346" w:rsidRDefault="00E63500" w:rsidP="00D47E2F">
      <w:pPr>
        <w:pStyle w:val="Body"/>
        <w:jc w:val="both"/>
        <w:rPr>
          <w:rFonts w:ascii="微軟正黑體" w:eastAsia="微軟正黑體" w:hAnsi="微軟正黑體"/>
          <w:sz w:val="24"/>
          <w:szCs w:val="24"/>
        </w:rPr>
      </w:pPr>
    </w:p>
    <w:p w:rsidR="00E63500" w:rsidRPr="00F14629" w:rsidRDefault="00325346" w:rsidP="00D47E2F">
      <w:pPr>
        <w:pStyle w:val="Body"/>
        <w:jc w:val="both"/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  <w:lang w:val="zh-TW"/>
        </w:rPr>
      </w:pPr>
      <w:r w:rsidRPr="00F14629">
        <w:rPr>
          <w:rFonts w:ascii="微軟正黑體" w:eastAsia="微軟正黑體" w:hAnsi="微軟正黑體" w:hint="eastAsia"/>
          <w:b/>
          <w:color w:val="528F2A" w:themeColor="accent2" w:themeShade="BF"/>
          <w:sz w:val="24"/>
          <w:szCs w:val="24"/>
          <w:lang w:val="zh-TW"/>
        </w:rPr>
        <w:t>資料</w:t>
      </w:r>
      <w:proofErr w:type="gramStart"/>
      <w:r w:rsidRPr="00F14629">
        <w:rPr>
          <w:rFonts w:ascii="微軟正黑體" w:eastAsia="微軟正黑體" w:hAnsi="微軟正黑體" w:hint="eastAsia"/>
          <w:b/>
          <w:color w:val="528F2A" w:themeColor="accent2" w:themeShade="BF"/>
          <w:sz w:val="24"/>
          <w:szCs w:val="24"/>
          <w:lang w:val="zh-TW"/>
        </w:rPr>
        <w:t>三</w:t>
      </w:r>
      <w:proofErr w:type="gramEnd"/>
    </w:p>
    <w:tbl>
      <w:tblPr>
        <w:tblStyle w:val="TableNormal"/>
        <w:tblW w:w="961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17"/>
      </w:tblGrid>
      <w:tr w:rsidR="00E63500" w:rsidRPr="00325346">
        <w:trPr>
          <w:trHeight w:val="860"/>
        </w:trPr>
        <w:tc>
          <w:tcPr>
            <w:tcW w:w="9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500" w:rsidRPr="00325346" w:rsidRDefault="00AB453D" w:rsidP="00D47E2F">
            <w:pPr>
              <w:jc w:val="both"/>
              <w:rPr>
                <w:rFonts w:ascii="微軟正黑體" w:eastAsia="微軟正黑體" w:hAnsi="微軟正黑體"/>
                <w:b/>
                <w:lang w:eastAsia="zh-TW"/>
              </w:rPr>
            </w:pPr>
            <w:proofErr w:type="gramStart"/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廢物徵費方案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可行性成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疑</w:t>
            </w:r>
            <w:proofErr w:type="gramEnd"/>
            <w:r w:rsidRPr="00325346">
              <w:rPr>
                <w:rFonts w:ascii="微軟正黑體" w:eastAsia="微軟正黑體" w:hAnsi="微軟正黑體" w:cs="Arial Unicode MS"/>
                <w:b/>
                <w:lang w:eastAsia="zh-TW"/>
              </w:rPr>
              <w:t>       </w:t>
            </w:r>
          </w:p>
          <w:p w:rsidR="00E63500" w:rsidRPr="00325346" w:rsidRDefault="00AB453D" w:rsidP="00603436">
            <w:pPr>
              <w:pStyle w:val="TableStyle2"/>
              <w:jc w:val="both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有環保團體表示，除使用按戶收費的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專用袋外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，其他計費方案並不可行，因為水費與垃圾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產生量無必然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關係，對</w:t>
            </w:r>
            <w:r w:rsidR="0043503E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部份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市民不公</w:t>
            </w:r>
            <w:r w:rsidR="0060343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，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定額收費更與生活習慣無關。團體亦表示只收費無助減少垃圾量，必須有回收、再造等措施配合。</w:t>
            </w:r>
          </w:p>
        </w:tc>
      </w:tr>
    </w:tbl>
    <w:p w:rsidR="00E63500" w:rsidRPr="00325346" w:rsidRDefault="00E63500" w:rsidP="00D47E2F">
      <w:pPr>
        <w:pStyle w:val="Body"/>
        <w:jc w:val="both"/>
        <w:rPr>
          <w:rFonts w:ascii="微軟正黑體" w:eastAsia="微軟正黑體" w:hAnsi="微軟正黑體"/>
          <w:sz w:val="24"/>
          <w:szCs w:val="24"/>
        </w:rPr>
      </w:pPr>
    </w:p>
    <w:p w:rsidR="00E63500" w:rsidRPr="00F14629" w:rsidRDefault="00AB453D" w:rsidP="00D47E2F">
      <w:pPr>
        <w:pStyle w:val="Body"/>
        <w:jc w:val="both"/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  <w:lang w:val="zh-TW"/>
        </w:rPr>
      </w:pPr>
      <w:r w:rsidRPr="00F14629">
        <w:rPr>
          <w:rFonts w:ascii="微軟正黑體" w:eastAsia="微軟正黑體" w:hAnsi="微軟正黑體" w:hint="eastAsia"/>
          <w:b/>
          <w:color w:val="528F2A" w:themeColor="accent2" w:themeShade="BF"/>
          <w:sz w:val="24"/>
          <w:szCs w:val="24"/>
          <w:lang w:val="zh-TW"/>
        </w:rPr>
        <w:t>資料四</w:t>
      </w:r>
    </w:p>
    <w:tbl>
      <w:tblPr>
        <w:tblStyle w:val="TableNormal"/>
        <w:tblW w:w="961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17"/>
      </w:tblGrid>
      <w:tr w:rsidR="00E63500" w:rsidRPr="001E72F5">
        <w:trPr>
          <w:trHeight w:val="1014"/>
        </w:trPr>
        <w:tc>
          <w:tcPr>
            <w:tcW w:w="9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500" w:rsidRPr="00325346" w:rsidRDefault="00AB453D" w:rsidP="00D47E2F">
            <w:pPr>
              <w:jc w:val="both"/>
              <w:rPr>
                <w:rFonts w:ascii="微軟正黑體" w:eastAsia="微軟正黑體" w:hAnsi="微軟正黑體"/>
                <w:b/>
                <w:lang w:eastAsia="zh-TW"/>
              </w:rPr>
            </w:pPr>
            <w:r w:rsidRPr="00325346">
              <w:rPr>
                <w:rFonts w:ascii="微軟正黑體" w:eastAsia="微軟正黑體" w:hAnsi="微軟正黑體" w:cs="Arial Unicode MS" w:hint="eastAsia"/>
                <w:b/>
                <w:lang w:eastAsia="zh-TW"/>
              </w:rPr>
              <w:t>收費對市民帶來極多不便</w:t>
            </w:r>
          </w:p>
          <w:p w:rsidR="00E63500" w:rsidRPr="00325346" w:rsidRDefault="00AB453D" w:rsidP="001E72F5">
            <w:pPr>
              <w:pStyle w:val="TableStyle2"/>
              <w:jc w:val="both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若使用按戶收費，</w:t>
            </w:r>
            <w:r w:rsidR="00423C48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需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透過磅重或使用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預繳式的專用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垃圾袋，將垃圾送到指定</w:t>
            </w:r>
            <w:r w:rsidR="005F72A4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的垃圾收集站。</w:t>
            </w:r>
            <w:proofErr w:type="gramStart"/>
            <w:r w:rsidR="005F72A4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必須磅</w:t>
            </w:r>
            <w:proofErr w:type="gramEnd"/>
            <w:r w:rsidR="005F72A4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重或使用專用垃圾袋會對市民日常生活造成不便；</w:t>
            </w:r>
            <w:r w:rsidR="00967E9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而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為避免市民隨便傾倒垃圾，需要減少街上垃圾桶數目或改變設計（如縮小其容量），但此舉</w:t>
            </w:r>
            <w:r w:rsidR="009A4B2A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同様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會為市民帶來不便；亦可能需要安裝閉路電視加強監察，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造成私隱問題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。同時，現有三千</w:t>
            </w:r>
            <w:proofErr w:type="gramStart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個</w:t>
            </w:r>
            <w:proofErr w:type="gramEnd"/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垃圾收集站需要投放大量資源</w:t>
            </w:r>
            <w:r w:rsidR="001E72F5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看管</w:t>
            </w:r>
            <w:r w:rsidRPr="00325346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。</w:t>
            </w:r>
          </w:p>
        </w:tc>
      </w:tr>
    </w:tbl>
    <w:p w:rsidR="00E63500" w:rsidRPr="00325346" w:rsidRDefault="00E63500" w:rsidP="00D47E2F">
      <w:pPr>
        <w:pStyle w:val="Body"/>
        <w:jc w:val="both"/>
        <w:rPr>
          <w:rFonts w:ascii="微軟正黑體" w:eastAsia="微軟正黑體" w:hAnsi="微軟正黑體"/>
        </w:rPr>
      </w:pPr>
    </w:p>
    <w:sectPr w:rsidR="00E63500" w:rsidRPr="00325346" w:rsidSect="00D17120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889" w:rsidRDefault="00D83889">
      <w:r>
        <w:separator/>
      </w:r>
    </w:p>
  </w:endnote>
  <w:endnote w:type="continuationSeparator" w:id="0">
    <w:p w:rsidR="00D83889" w:rsidRDefault="00D8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889" w:rsidRDefault="00D83889">
      <w:r>
        <w:separator/>
      </w:r>
    </w:p>
  </w:footnote>
  <w:footnote w:type="continuationSeparator" w:id="0">
    <w:p w:rsidR="00D83889" w:rsidRDefault="00D83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346" w:rsidRPr="00B3373B" w:rsidRDefault="00B3373B" w:rsidP="00B3373B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>「</w:t>
    </w:r>
    <w:proofErr w:type="gramStart"/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>咪</w:t>
    </w:r>
    <w:proofErr w:type="gramEnd"/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>嘥嘢校園」中學教材  -  課</w:t>
    </w:r>
    <w:r w:rsidR="00856456">
      <w:rPr>
        <w:rFonts w:ascii="微軟正黑體" w:eastAsia="微軟正黑體" w:hAnsi="微軟正黑體" w:hint="eastAsia"/>
        <w:sz w:val="16"/>
        <w:szCs w:val="16"/>
        <w:lang w:eastAsia="zh-TW"/>
      </w:rPr>
      <w:t>程三</w:t>
    </w:r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 xml:space="preserve">  -  </w:t>
    </w:r>
    <w:r>
      <w:rPr>
        <w:rFonts w:ascii="微軟正黑體" w:eastAsia="微軟正黑體" w:hAnsi="微軟正黑體" w:hint="eastAsia"/>
        <w:sz w:val="16"/>
        <w:szCs w:val="16"/>
        <w:lang w:eastAsia="zh-TW"/>
      </w:rPr>
      <w:t>垃圾徵費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3500"/>
    <w:rsid w:val="00061548"/>
    <w:rsid w:val="000E2F2C"/>
    <w:rsid w:val="000E5400"/>
    <w:rsid w:val="001430F9"/>
    <w:rsid w:val="00174086"/>
    <w:rsid w:val="001775AF"/>
    <w:rsid w:val="001A0367"/>
    <w:rsid w:val="001B7695"/>
    <w:rsid w:val="001D1BA9"/>
    <w:rsid w:val="001E26A5"/>
    <w:rsid w:val="001E72F5"/>
    <w:rsid w:val="0021508D"/>
    <w:rsid w:val="002678C9"/>
    <w:rsid w:val="00270B06"/>
    <w:rsid w:val="00271D15"/>
    <w:rsid w:val="002D4696"/>
    <w:rsid w:val="00325346"/>
    <w:rsid w:val="00352C14"/>
    <w:rsid w:val="003D5FA5"/>
    <w:rsid w:val="00423C48"/>
    <w:rsid w:val="0043503E"/>
    <w:rsid w:val="0044549B"/>
    <w:rsid w:val="005015DD"/>
    <w:rsid w:val="00502899"/>
    <w:rsid w:val="005F72A4"/>
    <w:rsid w:val="00603436"/>
    <w:rsid w:val="006C2341"/>
    <w:rsid w:val="006D74B6"/>
    <w:rsid w:val="00770517"/>
    <w:rsid w:val="008501BB"/>
    <w:rsid w:val="00856456"/>
    <w:rsid w:val="008B2715"/>
    <w:rsid w:val="008E2E18"/>
    <w:rsid w:val="00967E96"/>
    <w:rsid w:val="0099567D"/>
    <w:rsid w:val="00996DB5"/>
    <w:rsid w:val="009A4B2A"/>
    <w:rsid w:val="009F41CE"/>
    <w:rsid w:val="00A73A08"/>
    <w:rsid w:val="00AB453D"/>
    <w:rsid w:val="00B10A01"/>
    <w:rsid w:val="00B3373B"/>
    <w:rsid w:val="00B66D50"/>
    <w:rsid w:val="00BB4B3C"/>
    <w:rsid w:val="00D17120"/>
    <w:rsid w:val="00D47E2F"/>
    <w:rsid w:val="00D83889"/>
    <w:rsid w:val="00DD074B"/>
    <w:rsid w:val="00E147C8"/>
    <w:rsid w:val="00E63500"/>
    <w:rsid w:val="00EC18C3"/>
    <w:rsid w:val="00F1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20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120"/>
    <w:rPr>
      <w:u w:val="single"/>
    </w:rPr>
  </w:style>
  <w:style w:type="table" w:customStyle="1" w:styleId="TableNormal">
    <w:name w:val="Table Normal"/>
    <w:rsid w:val="00D171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D17120"/>
    <w:rPr>
      <w:rFonts w:ascii="Helvetica" w:hAnsi="Arial Unicode MS" w:cs="Arial Unicode MS"/>
      <w:color w:val="000000"/>
      <w:sz w:val="22"/>
      <w:szCs w:val="22"/>
    </w:rPr>
  </w:style>
  <w:style w:type="paragraph" w:customStyle="1" w:styleId="TableStyle2">
    <w:name w:val="Table Style 2"/>
    <w:rsid w:val="00D17120"/>
    <w:rPr>
      <w:rFonts w:ascii="Helvetica" w:eastAsia="Helvetica" w:hAnsi="Helvetica" w:cs="Helvetica"/>
      <w:color w:val="000000"/>
    </w:rPr>
  </w:style>
  <w:style w:type="paragraph" w:styleId="a4">
    <w:name w:val="header"/>
    <w:basedOn w:val="a"/>
    <w:link w:val="a5"/>
    <w:uiPriority w:val="99"/>
    <w:unhideWhenUsed/>
    <w:rsid w:val="003253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2534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3253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25346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146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14629"/>
    <w:rPr>
      <w:rFonts w:asciiTheme="majorHAnsi" w:eastAsiaTheme="majorEastAsia" w:hAnsiTheme="majorHAnsi" w:cstheme="maj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TableStyle2">
    <w:name w:val="Table Style 2"/>
    <w:rPr>
      <w:rFonts w:ascii="Helvetica" w:eastAsia="Helvetica" w:hAnsi="Helvetica" w:cs="Helvetica"/>
      <w:color w:val="000000"/>
    </w:rPr>
  </w:style>
  <w:style w:type="paragraph" w:styleId="a4">
    <w:name w:val="header"/>
    <w:basedOn w:val="a"/>
    <w:link w:val="a5"/>
    <w:uiPriority w:val="99"/>
    <w:unhideWhenUsed/>
    <w:rsid w:val="003253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2534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3253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2534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5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2014-06-30T03:07:00Z</dcterms:created>
  <dcterms:modified xsi:type="dcterms:W3CDTF">2014-07-29T10:08:00Z</dcterms:modified>
</cp:coreProperties>
</file>